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4D" w:rsidRPr="005F5A4D" w:rsidRDefault="005F5A4D" w:rsidP="005F5A4D">
      <w:pPr>
        <w:pStyle w:val="04NomeLetteraItalic"/>
        <w:spacing w:line="280" w:lineRule="exact"/>
        <w:rPr>
          <w:rFonts w:ascii="Arial" w:hAnsi="Arial"/>
          <w:b/>
          <w:i w:val="0"/>
          <w:color w:val="B30931" w:themeColor="accent1"/>
          <w:sz w:val="24"/>
          <w:szCs w:val="28"/>
        </w:rPr>
      </w:pPr>
      <w:r w:rsidRPr="005F5A4D">
        <w:rPr>
          <w:rFonts w:ascii="Arial" w:hAnsi="Arial"/>
          <w:b/>
          <w:i w:val="0"/>
          <w:color w:val="B30931" w:themeColor="accent1"/>
          <w:sz w:val="24"/>
          <w:szCs w:val="28"/>
        </w:rPr>
        <w:t>Alfa Romeo Stelvio First Edition – erste</w:t>
      </w:r>
      <w:r w:rsidR="005E568C">
        <w:rPr>
          <w:rFonts w:ascii="Arial" w:hAnsi="Arial"/>
          <w:b/>
          <w:i w:val="0"/>
          <w:color w:val="B30931" w:themeColor="accent1"/>
          <w:sz w:val="24"/>
          <w:szCs w:val="28"/>
        </w:rPr>
        <w:t>s</w:t>
      </w:r>
      <w:r w:rsidRPr="005F5A4D">
        <w:rPr>
          <w:rFonts w:ascii="Arial" w:hAnsi="Arial"/>
          <w:b/>
          <w:i w:val="0"/>
          <w:color w:val="B30931" w:themeColor="accent1"/>
          <w:sz w:val="24"/>
          <w:szCs w:val="28"/>
        </w:rPr>
        <w:t xml:space="preserve"> SUV der Marke startet mit Turbobenziner   </w:t>
      </w:r>
    </w:p>
    <w:p w:rsidR="006B3448" w:rsidRDefault="006B3448" w:rsidP="005F5A4D">
      <w:pPr>
        <w:pStyle w:val="04NomeLetteraItalic"/>
        <w:spacing w:line="280" w:lineRule="exact"/>
        <w:rPr>
          <w:rFonts w:ascii="Arial" w:hAnsi="Arial" w:cs="Times New Roman"/>
          <w:b/>
          <w:i w:val="0"/>
          <w:color w:val="B30931" w:themeColor="accent1"/>
          <w:sz w:val="32"/>
          <w:szCs w:val="32"/>
        </w:rPr>
      </w:pPr>
    </w:p>
    <w:p w:rsidR="005F5A4D" w:rsidRPr="009843BB" w:rsidRDefault="005F5A4D" w:rsidP="005F5A4D">
      <w:pPr>
        <w:pStyle w:val="01INTRO"/>
        <w:spacing w:line="280" w:lineRule="exact"/>
        <w:rPr>
          <w:lang w:val="de-DE"/>
        </w:rPr>
      </w:pPr>
      <w:r w:rsidRPr="005F5A4D">
        <w:rPr>
          <w:lang w:val="de-DE"/>
        </w:rPr>
        <w:t xml:space="preserve">First Edition zur Markteinführung ab sofort in </w:t>
      </w:r>
      <w:r w:rsidR="00681898">
        <w:rPr>
          <w:lang w:val="de-DE"/>
        </w:rPr>
        <w:t>Österreich</w:t>
      </w:r>
      <w:r w:rsidRPr="005F5A4D">
        <w:rPr>
          <w:lang w:val="de-DE"/>
        </w:rPr>
        <w:t xml:space="preserve"> bestellbar. Sportliche Fahrleistungen dank 2</w:t>
      </w:r>
      <w:r>
        <w:rPr>
          <w:lang w:val="de-DE"/>
        </w:rPr>
        <w:t>.</w:t>
      </w:r>
      <w:r w:rsidRPr="009843BB">
        <w:rPr>
          <w:lang w:val="de-DE"/>
        </w:rPr>
        <w:t>0-Liter-Turbobenziner</w:t>
      </w:r>
      <w:r>
        <w:rPr>
          <w:lang w:val="de-DE"/>
        </w:rPr>
        <w:t xml:space="preserve"> mit 206 kW (280 PS</w:t>
      </w:r>
      <w:r w:rsidR="005E568C">
        <w:rPr>
          <w:lang w:val="de-DE"/>
        </w:rPr>
        <w:t>)</w:t>
      </w:r>
      <w:r>
        <w:rPr>
          <w:lang w:val="de-DE"/>
        </w:rPr>
        <w:t xml:space="preserve"> und einem kombinierten Verbrauch von 7,0 Liter und 161 Gramm CO</w:t>
      </w:r>
      <w:r w:rsidRPr="00C9302E">
        <w:rPr>
          <w:vertAlign w:val="subscript"/>
          <w:lang w:val="de-DE"/>
        </w:rPr>
        <w:t>2</w:t>
      </w:r>
      <w:r w:rsidR="005E568C">
        <w:rPr>
          <w:lang w:val="de-DE"/>
        </w:rPr>
        <w:t xml:space="preserve"> pro 100 Kilometer</w:t>
      </w:r>
      <w:r w:rsidRPr="009843BB">
        <w:rPr>
          <w:lang w:val="de-DE"/>
        </w:rPr>
        <w:t xml:space="preserve">, </w:t>
      </w:r>
      <w:r>
        <w:rPr>
          <w:lang w:val="de-DE"/>
        </w:rPr>
        <w:t>All</w:t>
      </w:r>
      <w:r w:rsidRPr="009843BB">
        <w:rPr>
          <w:lang w:val="de-DE"/>
        </w:rPr>
        <w:t xml:space="preserve">radantrieb und </w:t>
      </w:r>
      <w:r>
        <w:rPr>
          <w:lang w:val="de-DE"/>
        </w:rPr>
        <w:t>8-S</w:t>
      </w:r>
      <w:r w:rsidRPr="009843BB">
        <w:rPr>
          <w:lang w:val="de-DE"/>
        </w:rPr>
        <w:t xml:space="preserve">tufen-Automatikgetriebe. </w:t>
      </w:r>
      <w:r w:rsidR="00681898">
        <w:rPr>
          <w:lang w:val="de-DE"/>
        </w:rPr>
        <w:t xml:space="preserve">Von 0 auf 100 km/h in nur 5,7Sekunden. </w:t>
      </w:r>
      <w:r w:rsidRPr="009843BB">
        <w:rPr>
          <w:lang w:val="de-DE"/>
        </w:rPr>
        <w:t>Erweiterte Serienausstattung unter anderem mit Bi-Xenon-Scheinwerfern, Ledersitzen, Lederlenkrad mit Schaltwippen aus Aluminium, Dekorleisten aus Echt</w:t>
      </w:r>
      <w:r>
        <w:rPr>
          <w:lang w:val="de-DE"/>
        </w:rPr>
        <w:t>-H</w:t>
      </w:r>
      <w:r w:rsidRPr="009843BB">
        <w:rPr>
          <w:lang w:val="de-DE"/>
        </w:rPr>
        <w:t>olz, Navigationssystem mit 8,8-Zoll-Bildschirm, hochwertiger Hi</w:t>
      </w:r>
      <w:r>
        <w:rPr>
          <w:lang w:val="de-DE"/>
        </w:rPr>
        <w:t>-</w:t>
      </w:r>
      <w:r w:rsidRPr="009843BB">
        <w:rPr>
          <w:lang w:val="de-DE"/>
        </w:rPr>
        <w:t xml:space="preserve">Fi-Anlage und Rückfahrkamera. </w:t>
      </w:r>
      <w:r w:rsidR="00E00752">
        <w:rPr>
          <w:lang w:val="de-DE"/>
        </w:rPr>
        <w:t xml:space="preserve">In Österreich </w:t>
      </w:r>
      <w:r w:rsidR="00250B83">
        <w:rPr>
          <w:lang w:val="de-DE"/>
        </w:rPr>
        <w:t xml:space="preserve">ist </w:t>
      </w:r>
      <w:r w:rsidR="00E00752">
        <w:rPr>
          <w:lang w:val="de-DE"/>
        </w:rPr>
        <w:t xml:space="preserve">der Alfa Romeo Stelvio </w:t>
      </w:r>
      <w:r w:rsidR="00FD3093">
        <w:rPr>
          <w:lang w:val="de-DE"/>
        </w:rPr>
        <w:t>First Edition</w:t>
      </w:r>
      <w:r w:rsidRPr="009843BB">
        <w:rPr>
          <w:lang w:val="de-DE"/>
        </w:rPr>
        <w:t xml:space="preserve"> </w:t>
      </w:r>
      <w:r>
        <w:rPr>
          <w:lang w:val="de-DE"/>
        </w:rPr>
        <w:t xml:space="preserve">ab </w:t>
      </w:r>
      <w:r w:rsidR="00FD3093">
        <w:rPr>
          <w:lang w:val="de-DE"/>
        </w:rPr>
        <w:t>64.990,- Euro</w:t>
      </w:r>
      <w:r w:rsidR="00250B83">
        <w:rPr>
          <w:lang w:val="de-DE"/>
        </w:rPr>
        <w:t xml:space="preserve"> erhältlich</w:t>
      </w:r>
      <w:r w:rsidR="008E41BF">
        <w:rPr>
          <w:lang w:val="de-DE"/>
        </w:rPr>
        <w:t>.</w:t>
      </w:r>
    </w:p>
    <w:p w:rsidR="005050F9" w:rsidRPr="005050F9" w:rsidRDefault="005050F9" w:rsidP="005F5A4D">
      <w:pPr>
        <w:pStyle w:val="01INTRO"/>
        <w:spacing w:line="280" w:lineRule="exact"/>
        <w:ind w:left="720"/>
        <w:rPr>
          <w:lang w:val="de-DE"/>
        </w:rPr>
      </w:pPr>
    </w:p>
    <w:p w:rsidR="00004698" w:rsidRDefault="00217070" w:rsidP="005F5A4D">
      <w:pPr>
        <w:pStyle w:val="01TEXT"/>
        <w:jc w:val="both"/>
        <w:rPr>
          <w:rFonts w:cs="Arial"/>
          <w:sz w:val="20"/>
          <w:szCs w:val="20"/>
          <w:lang w:val="de-DE"/>
        </w:rPr>
      </w:pPr>
      <w:r w:rsidRPr="00217070">
        <w:rPr>
          <w:rFonts w:cs="Arial"/>
          <w:sz w:val="20"/>
          <w:szCs w:val="20"/>
          <w:lang w:val="de-DE"/>
        </w:rPr>
        <w:t xml:space="preserve">Wien, </w:t>
      </w:r>
      <w:r w:rsidR="00B103AA">
        <w:rPr>
          <w:rFonts w:cs="Arial"/>
          <w:sz w:val="20"/>
          <w:szCs w:val="20"/>
          <w:lang w:val="de-DE"/>
        </w:rPr>
        <w:t>18</w:t>
      </w:r>
      <w:r w:rsidR="005F5A4D">
        <w:rPr>
          <w:rFonts w:cs="Arial"/>
          <w:sz w:val="20"/>
          <w:szCs w:val="20"/>
          <w:lang w:val="de-DE"/>
        </w:rPr>
        <w:t xml:space="preserve">. </w:t>
      </w:r>
      <w:r w:rsidR="00A415D8">
        <w:rPr>
          <w:rFonts w:cs="Arial"/>
          <w:sz w:val="20"/>
          <w:szCs w:val="20"/>
          <w:lang w:val="de-DE"/>
        </w:rPr>
        <w:t>Jänner</w:t>
      </w:r>
      <w:r w:rsidR="00004698">
        <w:rPr>
          <w:rFonts w:cs="Arial"/>
          <w:sz w:val="20"/>
          <w:szCs w:val="20"/>
          <w:lang w:val="de-DE"/>
        </w:rPr>
        <w:t xml:space="preserve"> 2017</w:t>
      </w:r>
      <w:r w:rsidR="00D4276C">
        <w:rPr>
          <w:rFonts w:cs="Arial"/>
          <w:sz w:val="20"/>
          <w:szCs w:val="20"/>
          <w:lang w:val="de-DE"/>
        </w:rPr>
        <w:t xml:space="preserve"> </w:t>
      </w:r>
    </w:p>
    <w:p w:rsidR="00004698" w:rsidRDefault="00004698" w:rsidP="005F5A4D">
      <w:pPr>
        <w:pStyle w:val="01TEXT"/>
        <w:jc w:val="both"/>
        <w:rPr>
          <w:rFonts w:cs="Arial"/>
          <w:sz w:val="20"/>
          <w:szCs w:val="20"/>
          <w:lang w:val="de-DE"/>
        </w:rPr>
      </w:pPr>
    </w:p>
    <w:p w:rsidR="005F5A4D" w:rsidRPr="005F5A4D" w:rsidRDefault="005F5A4D" w:rsidP="005F5A4D">
      <w:pPr>
        <w:rPr>
          <w:rFonts w:cs="Arial"/>
          <w:sz w:val="20"/>
          <w:szCs w:val="20"/>
          <w:lang w:val="de-DE"/>
        </w:rPr>
      </w:pPr>
      <w:r w:rsidRPr="005F5A4D">
        <w:rPr>
          <w:rFonts w:cs="Arial"/>
          <w:sz w:val="20"/>
          <w:szCs w:val="20"/>
          <w:lang w:val="de-DE"/>
        </w:rPr>
        <w:t xml:space="preserve">Die Fahrzeugkategorie sagt eigentlich schon alles – Sports Utility Vehicle, kurz SUV. Alfa Romeo nimmt den Namensbestandteil „Sports“ ernst und legt in der Modellpalette des neuen Alfa Romeo Stelvio den Schwerpunkt auf besonders leistungsfähige Turbobenziner. Den Marktstart in </w:t>
      </w:r>
      <w:r w:rsidR="00681898">
        <w:rPr>
          <w:rFonts w:cs="Arial"/>
          <w:sz w:val="20"/>
          <w:szCs w:val="20"/>
          <w:lang w:val="de-DE"/>
        </w:rPr>
        <w:t>Österreich</w:t>
      </w:r>
      <w:r w:rsidRPr="005F5A4D">
        <w:rPr>
          <w:rFonts w:cs="Arial"/>
          <w:sz w:val="20"/>
          <w:szCs w:val="20"/>
          <w:lang w:val="de-DE"/>
        </w:rPr>
        <w:t xml:space="preserve"> feiert die itali</w:t>
      </w:r>
      <w:r w:rsidRPr="005F5A4D">
        <w:rPr>
          <w:rFonts w:cs="Arial"/>
          <w:sz w:val="20"/>
          <w:szCs w:val="20"/>
          <w:lang w:val="de-DE"/>
        </w:rPr>
        <w:softHyphen/>
        <w:t>enische Premiummarke mit einem exklusiven Einführungsmodell. Der ab sofort als First Edition bestellbare Alfa Romeo Stelvio</w:t>
      </w:r>
      <w:bookmarkStart w:id="0" w:name="_GoBack"/>
      <w:bookmarkEnd w:id="0"/>
      <w:r w:rsidRPr="005F5A4D">
        <w:rPr>
          <w:rFonts w:cs="Arial"/>
          <w:sz w:val="20"/>
          <w:szCs w:val="20"/>
          <w:lang w:val="de-DE"/>
        </w:rPr>
        <w:t xml:space="preserve"> wird von einem 2.0-Liter-Vierzylinder Benzinmotor angetrieben, der mit Twin-Scroll-Turbolader und wassergekühltem Ladeluftwärmetauscher 206 kW (280 PS) leistet. Ausgerüstet mit dem elektronisch gesteuerten </w:t>
      </w:r>
      <w:r w:rsidR="00681898">
        <w:rPr>
          <w:rFonts w:cs="Arial"/>
          <w:sz w:val="20"/>
          <w:szCs w:val="20"/>
          <w:lang w:val="de-DE"/>
        </w:rPr>
        <w:t xml:space="preserve">Allradantrieb </w:t>
      </w:r>
      <w:r w:rsidR="005E568C">
        <w:rPr>
          <w:rFonts w:cs="Arial"/>
          <w:sz w:val="20"/>
          <w:szCs w:val="20"/>
          <w:lang w:val="de-DE"/>
        </w:rPr>
        <w:t xml:space="preserve">Q4 </w:t>
      </w:r>
      <w:r w:rsidRPr="005F5A4D">
        <w:rPr>
          <w:rFonts w:cs="Arial"/>
          <w:sz w:val="20"/>
          <w:szCs w:val="20"/>
          <w:lang w:val="de-DE"/>
        </w:rPr>
        <w:t>und 8-Stufen-Automatikgetriebe erreicht der Alfa Romeo Stelvio First Edition eine Höchstgeschwindigkeit von 230 km/h und beschleunigt in 5,7</w:t>
      </w:r>
      <w:r w:rsidR="005E568C">
        <w:rPr>
          <w:rFonts w:cs="Arial"/>
          <w:sz w:val="20"/>
          <w:szCs w:val="20"/>
          <w:lang w:val="de-DE"/>
        </w:rPr>
        <w:t> </w:t>
      </w:r>
      <w:r w:rsidRPr="005F5A4D">
        <w:rPr>
          <w:rFonts w:cs="Arial"/>
          <w:sz w:val="20"/>
          <w:szCs w:val="20"/>
          <w:lang w:val="de-DE"/>
        </w:rPr>
        <w:t xml:space="preserve">Sekunden aus dem Stand auf 100 km/h. Der Basispreis für das besonders reichhaltig ausgestattete Einführungsmodell beträgt </w:t>
      </w:r>
      <w:r w:rsidR="008E41BF">
        <w:rPr>
          <w:rFonts w:cs="Arial"/>
          <w:sz w:val="20"/>
          <w:szCs w:val="20"/>
          <w:lang w:val="de-DE"/>
        </w:rPr>
        <w:t xml:space="preserve">64.990,- Euro </w:t>
      </w:r>
      <w:r w:rsidR="008E41BF" w:rsidRPr="00A415D8">
        <w:rPr>
          <w:rFonts w:cs="Arial"/>
          <w:color w:val="auto"/>
          <w:sz w:val="20"/>
          <w:szCs w:val="20"/>
          <w:lang w:val="de-DE"/>
        </w:rPr>
        <w:t>oder nur 399,- Euro monatlich bei Finanzierung über die FCA Leasing GmbH.</w:t>
      </w:r>
    </w:p>
    <w:p w:rsidR="005F5A4D" w:rsidRPr="005F5A4D" w:rsidRDefault="005F5A4D" w:rsidP="005F5A4D">
      <w:pPr>
        <w:rPr>
          <w:rFonts w:cs="Arial"/>
          <w:sz w:val="20"/>
          <w:szCs w:val="20"/>
          <w:lang w:val="de-DE"/>
        </w:rPr>
      </w:pPr>
    </w:p>
    <w:p w:rsidR="005F5A4D" w:rsidRPr="005F5A4D" w:rsidRDefault="005F5A4D" w:rsidP="005F5A4D">
      <w:pPr>
        <w:rPr>
          <w:rFonts w:cs="Arial"/>
          <w:sz w:val="20"/>
          <w:szCs w:val="20"/>
          <w:lang w:val="de-DE"/>
        </w:rPr>
      </w:pPr>
      <w:r w:rsidRPr="005F5A4D">
        <w:rPr>
          <w:rFonts w:cs="Arial"/>
          <w:sz w:val="20"/>
          <w:szCs w:val="20"/>
          <w:lang w:val="de-DE"/>
        </w:rPr>
        <w:t>Das Design des Alfa Romeo Stelvio verkörpert die perfekte Bal</w:t>
      </w:r>
      <w:r w:rsidR="005E568C">
        <w:rPr>
          <w:rFonts w:cs="Arial"/>
          <w:sz w:val="20"/>
          <w:szCs w:val="20"/>
          <w:lang w:val="de-DE"/>
        </w:rPr>
        <w:t>ance aus Tradition, Ge</w:t>
      </w:r>
      <w:r w:rsidR="005E568C">
        <w:rPr>
          <w:rFonts w:cs="Arial"/>
          <w:sz w:val="20"/>
          <w:szCs w:val="20"/>
          <w:lang w:val="de-DE"/>
        </w:rPr>
        <w:softHyphen/>
        <w:t>schwindig</w:t>
      </w:r>
      <w:r w:rsidRPr="005F5A4D">
        <w:rPr>
          <w:rFonts w:cs="Arial"/>
          <w:sz w:val="20"/>
          <w:szCs w:val="20"/>
          <w:lang w:val="de-DE"/>
        </w:rPr>
        <w:t>keit und Eleganz. Es verbindet Elemente aus der über 100-jährigen Historie der Marke mit Stil und Leistung des 21. Jahrhunderts. Zur Serienausstattung der First Edition gehöre</w:t>
      </w:r>
      <w:r w:rsidR="005E568C">
        <w:rPr>
          <w:rFonts w:cs="Arial"/>
          <w:sz w:val="20"/>
          <w:szCs w:val="20"/>
          <w:lang w:val="de-DE"/>
        </w:rPr>
        <w:t>n unter anderem Bi-Xenon-Schein</w:t>
      </w:r>
      <w:r w:rsidRPr="005F5A4D">
        <w:rPr>
          <w:rFonts w:cs="Arial"/>
          <w:sz w:val="20"/>
          <w:szCs w:val="20"/>
          <w:lang w:val="de-DE"/>
        </w:rPr>
        <w:t>werfer mit Fernlicht-Assistent, lackierte Bremssät</w:t>
      </w:r>
      <w:r w:rsidR="007219CA">
        <w:rPr>
          <w:rFonts w:cs="Arial"/>
          <w:sz w:val="20"/>
          <w:szCs w:val="20"/>
          <w:lang w:val="de-DE"/>
        </w:rPr>
        <w:t>tel, 20-Zoll-Leichtmetallräder,</w:t>
      </w:r>
      <w:r w:rsidRPr="005F5A4D">
        <w:rPr>
          <w:rFonts w:cs="Arial"/>
          <w:sz w:val="20"/>
          <w:szCs w:val="20"/>
          <w:lang w:val="de-DE"/>
        </w:rPr>
        <w:t xml:space="preserve"> eine elektr</w:t>
      </w:r>
      <w:r w:rsidR="007219CA">
        <w:rPr>
          <w:rFonts w:cs="Arial"/>
          <w:sz w:val="20"/>
          <w:szCs w:val="20"/>
          <w:lang w:val="de-DE"/>
        </w:rPr>
        <w:t>ische Heckklappe, sowie Fenster</w:t>
      </w:r>
      <w:r w:rsidRPr="005F5A4D">
        <w:rPr>
          <w:rFonts w:cs="Arial"/>
          <w:sz w:val="20"/>
          <w:szCs w:val="20"/>
          <w:lang w:val="de-DE"/>
        </w:rPr>
        <w:t>rahmen mit Zierleiste</w:t>
      </w:r>
      <w:r w:rsidR="007219CA">
        <w:rPr>
          <w:rFonts w:cs="Arial"/>
          <w:sz w:val="20"/>
          <w:szCs w:val="20"/>
          <w:lang w:val="de-DE"/>
        </w:rPr>
        <w:t>n</w:t>
      </w:r>
      <w:r w:rsidRPr="005F5A4D">
        <w:rPr>
          <w:rFonts w:cs="Arial"/>
          <w:sz w:val="20"/>
          <w:szCs w:val="20"/>
          <w:lang w:val="de-DE"/>
        </w:rPr>
        <w:t xml:space="preserve"> in Chromoptik. Für hohen Komfort im Innenraum sorgen die hochwertige Ausstattung aus genarbtem Leder, Dekorlei</w:t>
      </w:r>
      <w:r w:rsidR="00681898">
        <w:rPr>
          <w:rFonts w:cs="Arial"/>
          <w:sz w:val="20"/>
          <w:szCs w:val="20"/>
          <w:lang w:val="de-DE"/>
        </w:rPr>
        <w:t>sten aus Echt-Holz, achtfach ein</w:t>
      </w:r>
      <w:r w:rsidRPr="005F5A4D">
        <w:rPr>
          <w:rFonts w:cs="Arial"/>
          <w:sz w:val="20"/>
          <w:szCs w:val="20"/>
          <w:lang w:val="de-DE"/>
        </w:rPr>
        <w:t xml:space="preserve">stellbare und beheizbare Sitze für Fahrer und Beifahrer, das Hi-Fi-Audiosystem mit digitalem Radioempfang (DAB) </w:t>
      </w:r>
      <w:r w:rsidR="007219CA">
        <w:rPr>
          <w:rFonts w:cs="Arial"/>
          <w:sz w:val="20"/>
          <w:szCs w:val="20"/>
          <w:lang w:val="de-DE"/>
        </w:rPr>
        <w:t>und die Geschwindigkeitsregelan</w:t>
      </w:r>
      <w:r w:rsidRPr="005F5A4D">
        <w:rPr>
          <w:rFonts w:cs="Arial"/>
          <w:sz w:val="20"/>
          <w:szCs w:val="20"/>
          <w:lang w:val="de-DE"/>
        </w:rPr>
        <w:t>lage</w:t>
      </w:r>
      <w:r w:rsidR="00681898">
        <w:rPr>
          <w:rFonts w:cs="Arial"/>
          <w:sz w:val="20"/>
          <w:szCs w:val="20"/>
          <w:lang w:val="de-DE"/>
        </w:rPr>
        <w:t>.</w:t>
      </w:r>
      <w:r w:rsidRPr="005F5A4D">
        <w:rPr>
          <w:rFonts w:cs="Arial"/>
          <w:sz w:val="20"/>
          <w:szCs w:val="20"/>
          <w:lang w:val="de-DE"/>
        </w:rPr>
        <w:t xml:space="preserve"> </w:t>
      </w:r>
    </w:p>
    <w:p w:rsidR="005F5A4D" w:rsidRPr="005F5A4D" w:rsidRDefault="005F5A4D" w:rsidP="005F5A4D">
      <w:pPr>
        <w:rPr>
          <w:rFonts w:cs="Arial"/>
          <w:sz w:val="20"/>
          <w:szCs w:val="20"/>
          <w:lang w:val="de-DE"/>
        </w:rPr>
      </w:pPr>
    </w:p>
    <w:p w:rsidR="005F5A4D" w:rsidRPr="005F5A4D" w:rsidRDefault="005F5A4D" w:rsidP="005F5A4D">
      <w:pPr>
        <w:rPr>
          <w:rFonts w:cs="Arial"/>
          <w:sz w:val="20"/>
          <w:szCs w:val="20"/>
          <w:lang w:val="de-DE"/>
        </w:rPr>
      </w:pPr>
      <w:r w:rsidRPr="005F5A4D">
        <w:rPr>
          <w:rFonts w:cs="Arial"/>
          <w:sz w:val="20"/>
          <w:szCs w:val="20"/>
          <w:lang w:val="de-DE"/>
        </w:rPr>
        <w:t xml:space="preserve">Als Sportwagen unter den SUV verwöhnt der neue Alfa Romeo Stelvio den Fahrer außerdem mit der konsequent auf ihn ausgerichteten Armaturentafel, einem beheizbaren Leder-Lenkrad mit integriertem Motorstart-Knopf sowie aus Aluminium gefertigten Sportpedalen samt Fußstütze. Bei Bedarf kann der Fahrer außerdem die Gänge mittels Schaltwippen aus Aluminium am Lenkrad wechseln. Zentrales Instrument hinter dem Lenkrad ist das </w:t>
      </w:r>
      <w:r w:rsidRPr="005F5A4D">
        <w:rPr>
          <w:rFonts w:cs="Arial"/>
          <w:sz w:val="20"/>
          <w:szCs w:val="20"/>
          <w:lang w:val="de-DE"/>
        </w:rPr>
        <w:lastRenderedPageBreak/>
        <w:t>Fahrzeuginformations-Center mit si</w:t>
      </w:r>
      <w:r w:rsidR="00E460F4">
        <w:rPr>
          <w:rFonts w:cs="Arial"/>
          <w:sz w:val="20"/>
          <w:szCs w:val="20"/>
          <w:lang w:val="de-DE"/>
        </w:rPr>
        <w:t>eben Zoll (17,8 Zentimeter) gro</w:t>
      </w:r>
      <w:r w:rsidRPr="005F5A4D">
        <w:rPr>
          <w:rFonts w:cs="Arial"/>
          <w:sz w:val="20"/>
          <w:szCs w:val="20"/>
          <w:lang w:val="de-DE"/>
        </w:rPr>
        <w:t>ßem TFT-Farbdisplay. Ebenfalls an Bord ist das Alfa™ Connect mit einem 8,8 Zoll (22,4 Zentimeter) großen Bildschirm mit HD-Auflösung und 3D-Navigation.</w:t>
      </w:r>
    </w:p>
    <w:p w:rsidR="005F5A4D" w:rsidRPr="005F5A4D" w:rsidRDefault="005F5A4D" w:rsidP="005F5A4D">
      <w:pPr>
        <w:rPr>
          <w:rFonts w:cs="Arial"/>
          <w:sz w:val="20"/>
          <w:szCs w:val="20"/>
          <w:lang w:val="de-DE"/>
        </w:rPr>
      </w:pPr>
    </w:p>
    <w:p w:rsidR="005F5A4D" w:rsidRPr="005F5A4D" w:rsidRDefault="005F5A4D" w:rsidP="005F5A4D">
      <w:pPr>
        <w:rPr>
          <w:rFonts w:cs="Arial"/>
          <w:sz w:val="20"/>
          <w:szCs w:val="20"/>
          <w:lang w:val="de-DE"/>
        </w:rPr>
      </w:pPr>
      <w:r w:rsidRPr="005F5A4D">
        <w:rPr>
          <w:rFonts w:cs="Arial"/>
          <w:sz w:val="20"/>
          <w:szCs w:val="20"/>
          <w:lang w:val="de-DE"/>
        </w:rPr>
        <w:t>Der 2.0-Liter-Turbobenziner</w:t>
      </w:r>
      <w:r w:rsidRPr="005F5A4D" w:rsidDel="00846EA3">
        <w:rPr>
          <w:rFonts w:cs="Arial"/>
          <w:sz w:val="20"/>
          <w:szCs w:val="20"/>
          <w:lang w:val="de-DE"/>
        </w:rPr>
        <w:t xml:space="preserve"> </w:t>
      </w:r>
      <w:r w:rsidRPr="005F5A4D">
        <w:rPr>
          <w:rFonts w:cs="Arial"/>
          <w:sz w:val="20"/>
          <w:szCs w:val="20"/>
          <w:lang w:val="de-DE"/>
        </w:rPr>
        <w:t xml:space="preserve">des Alfa Romeo Stelvio leistet 206 kW (280 PS) bei 5.250 Umdrehungen pro Minute, das maximale Drehmoment beträgt 400 Newtonmeter bei 2.250 U/min. Der komplett aus Aluminium gefertigte Vierzylinder ist mit der elektro-hydraulischen Ventilsteuerung MultiAir ausgerüstet. Zusammen mit dem 2-in-1-System der Turboaufladung und der Kraftstoffdirekteinspritzung mit bis zu 200 bar sorgt dies für ein spontanes Ansprechverhalten und hohe Effizienz. </w:t>
      </w:r>
    </w:p>
    <w:p w:rsidR="005F5A4D" w:rsidRPr="005F5A4D" w:rsidRDefault="005F5A4D" w:rsidP="005F5A4D">
      <w:pPr>
        <w:rPr>
          <w:rFonts w:cs="Arial"/>
          <w:sz w:val="20"/>
          <w:szCs w:val="20"/>
          <w:lang w:val="de-DE"/>
        </w:rPr>
      </w:pPr>
    </w:p>
    <w:p w:rsidR="005F5A4D" w:rsidRPr="005F5A4D" w:rsidRDefault="005F5A4D" w:rsidP="005F5A4D">
      <w:pPr>
        <w:rPr>
          <w:rFonts w:cs="Arial"/>
          <w:sz w:val="20"/>
          <w:szCs w:val="20"/>
          <w:lang w:val="de-DE"/>
        </w:rPr>
      </w:pPr>
      <w:r w:rsidRPr="005F5A4D">
        <w:rPr>
          <w:rFonts w:cs="Arial"/>
          <w:sz w:val="20"/>
          <w:szCs w:val="20"/>
          <w:lang w:val="de-DE"/>
        </w:rPr>
        <w:t>Die Motorleistung wird vom elektronisch g</w:t>
      </w:r>
      <w:r w:rsidR="005E568C">
        <w:rPr>
          <w:rFonts w:cs="Arial"/>
          <w:sz w:val="20"/>
          <w:szCs w:val="20"/>
          <w:lang w:val="de-DE"/>
        </w:rPr>
        <w:t xml:space="preserve">esteuerten Allradradantrieb </w:t>
      </w:r>
      <w:r w:rsidRPr="005F5A4D">
        <w:rPr>
          <w:rFonts w:cs="Arial"/>
          <w:sz w:val="20"/>
          <w:szCs w:val="20"/>
          <w:lang w:val="de-DE"/>
        </w:rPr>
        <w:t>Q4 sicher auf die Straße gebracht. Bei normalen Fahrbedingungen arbeitet das System wie ein Hinterradantrieb, 100</w:t>
      </w:r>
      <w:r w:rsidR="005E568C">
        <w:rPr>
          <w:rFonts w:cs="Arial"/>
          <w:sz w:val="20"/>
          <w:szCs w:val="20"/>
          <w:lang w:val="de-DE"/>
        </w:rPr>
        <w:t> </w:t>
      </w:r>
      <w:r w:rsidRPr="005F5A4D">
        <w:rPr>
          <w:rFonts w:cs="Arial"/>
          <w:sz w:val="20"/>
          <w:szCs w:val="20"/>
          <w:lang w:val="de-DE"/>
        </w:rPr>
        <w:t>Prozent der Motorkraft werden an die Hinterachse übertragen. Erreichen die Hinterreifen ih</w:t>
      </w:r>
      <w:r w:rsidR="005E568C">
        <w:rPr>
          <w:rFonts w:cs="Arial"/>
          <w:sz w:val="20"/>
          <w:szCs w:val="20"/>
          <w:lang w:val="de-DE"/>
        </w:rPr>
        <w:t>re Haftgrenze, wird in Sekunden</w:t>
      </w:r>
      <w:r w:rsidRPr="005F5A4D">
        <w:rPr>
          <w:rFonts w:cs="Arial"/>
          <w:sz w:val="20"/>
          <w:szCs w:val="20"/>
          <w:lang w:val="de-DE"/>
        </w:rPr>
        <w:t>bruchteilen das Ansprechverhalten des Verteilergetriebes geändert u</w:t>
      </w:r>
      <w:r w:rsidR="005E568C">
        <w:rPr>
          <w:rFonts w:cs="Arial"/>
          <w:sz w:val="20"/>
          <w:szCs w:val="20"/>
          <w:lang w:val="de-DE"/>
        </w:rPr>
        <w:t xml:space="preserve">nd bis zu </w:t>
      </w:r>
      <w:r w:rsidR="00E460F4">
        <w:rPr>
          <w:rFonts w:cs="Arial"/>
          <w:sz w:val="20"/>
          <w:szCs w:val="20"/>
          <w:lang w:val="de-DE"/>
        </w:rPr>
        <w:t>5</w:t>
      </w:r>
      <w:r w:rsidR="005E568C">
        <w:rPr>
          <w:rFonts w:cs="Arial"/>
          <w:sz w:val="20"/>
          <w:szCs w:val="20"/>
          <w:lang w:val="de-DE"/>
        </w:rPr>
        <w:t>0 Prozent des Drehmo</w:t>
      </w:r>
      <w:r w:rsidRPr="005F5A4D">
        <w:rPr>
          <w:rFonts w:cs="Arial"/>
          <w:sz w:val="20"/>
          <w:szCs w:val="20"/>
          <w:lang w:val="de-DE"/>
        </w:rPr>
        <w:t>ments zur Vorderachse umgeleitet. Die Motorkraft wird dann über ein zusätzliches Differenzial sowie ein aktives Verteilergetriebe (Active Transfer Case, ATC), das sehr hohe Drehmomente in Sekundenbruchtei</w:t>
      </w:r>
      <w:r w:rsidR="00E460F4">
        <w:rPr>
          <w:rFonts w:cs="Arial"/>
          <w:sz w:val="20"/>
          <w:szCs w:val="20"/>
          <w:lang w:val="de-DE"/>
        </w:rPr>
        <w:t>len bewältigen kann, an die Vor</w:t>
      </w:r>
      <w:r w:rsidRPr="005F5A4D">
        <w:rPr>
          <w:rFonts w:cs="Arial"/>
          <w:sz w:val="20"/>
          <w:szCs w:val="20"/>
          <w:lang w:val="de-DE"/>
        </w:rPr>
        <w:t>derachse geleitet. Auf diese Weise wird optimale T</w:t>
      </w:r>
      <w:r w:rsidR="00E460F4">
        <w:rPr>
          <w:rFonts w:cs="Arial"/>
          <w:sz w:val="20"/>
          <w:szCs w:val="20"/>
          <w:lang w:val="de-DE"/>
        </w:rPr>
        <w:t>raktion und besonders hohe Rich</w:t>
      </w:r>
      <w:r w:rsidRPr="005F5A4D">
        <w:rPr>
          <w:rFonts w:cs="Arial"/>
          <w:sz w:val="20"/>
          <w:szCs w:val="20"/>
          <w:lang w:val="de-DE"/>
        </w:rPr>
        <w:t>tungsstabilität in Kurven erreicht. Außerdem kombiniert diese variable Funktionsweise die Vorteile des Allradantriebs – überlegene Traktion sowohl beim Beschleunigen wie auch abseits befestigter Straßen – mit den für einen Hinterradantrieb typischen Vorzügen wie agiles Kurvenver</w:t>
      </w:r>
      <w:r w:rsidR="00962B08">
        <w:rPr>
          <w:rFonts w:cs="Arial"/>
          <w:sz w:val="20"/>
          <w:szCs w:val="20"/>
          <w:lang w:val="de-DE"/>
        </w:rPr>
        <w:t>halten und niedriger Kraftstoff</w:t>
      </w:r>
      <w:r w:rsidRPr="005F5A4D">
        <w:rPr>
          <w:rFonts w:cs="Arial"/>
          <w:sz w:val="20"/>
          <w:szCs w:val="20"/>
          <w:lang w:val="de-DE"/>
        </w:rPr>
        <w:t>verbrauch.</w:t>
      </w:r>
    </w:p>
    <w:p w:rsidR="005F5A4D" w:rsidRPr="005F5A4D" w:rsidRDefault="005F5A4D" w:rsidP="005F5A4D">
      <w:pPr>
        <w:rPr>
          <w:rFonts w:cs="Arial"/>
          <w:sz w:val="20"/>
          <w:szCs w:val="20"/>
          <w:lang w:val="de-DE"/>
        </w:rPr>
      </w:pPr>
    </w:p>
    <w:p w:rsidR="005F5A4D" w:rsidRPr="005F5A4D" w:rsidRDefault="005F5A4D" w:rsidP="005F5A4D">
      <w:pPr>
        <w:rPr>
          <w:rFonts w:cs="Arial"/>
          <w:sz w:val="20"/>
          <w:szCs w:val="20"/>
          <w:lang w:val="de-DE"/>
        </w:rPr>
      </w:pPr>
      <w:r w:rsidRPr="005F5A4D">
        <w:rPr>
          <w:rFonts w:cs="Arial"/>
          <w:sz w:val="20"/>
          <w:szCs w:val="20"/>
          <w:lang w:val="de-DE"/>
        </w:rPr>
        <w:t>Der Alfa Romeo Stelvio als First Edition bietet darüber hinaus modernste elektronische Sicherheitssysteme. Dazu zählen unter anderem das Kollisionswarnsystem (FCW) mit autonomer Notbremsfunktion (AEB) und Fußgängererkennung, der Spurhalteassistent, die Rückfahrkamera mit dynamischen Führungslinien, ein Licht- und Regensensor sowie Parksensoren vorne und hinten.</w:t>
      </w:r>
    </w:p>
    <w:p w:rsidR="005F5A4D" w:rsidRPr="005F5A4D" w:rsidRDefault="005F5A4D" w:rsidP="005F5A4D">
      <w:pPr>
        <w:rPr>
          <w:rFonts w:cs="Arial"/>
          <w:sz w:val="20"/>
          <w:szCs w:val="20"/>
          <w:lang w:val="de-DE"/>
        </w:rPr>
      </w:pPr>
    </w:p>
    <w:p w:rsidR="005F5A4D" w:rsidRPr="005F5A4D" w:rsidRDefault="005F5A4D" w:rsidP="005F5A4D">
      <w:pPr>
        <w:rPr>
          <w:rFonts w:cs="Arial"/>
          <w:sz w:val="20"/>
          <w:szCs w:val="20"/>
          <w:lang w:val="de-DE"/>
        </w:rPr>
      </w:pPr>
      <w:r w:rsidRPr="005F5A4D">
        <w:rPr>
          <w:rFonts w:cs="Arial"/>
          <w:sz w:val="20"/>
          <w:szCs w:val="20"/>
          <w:lang w:val="de-DE"/>
        </w:rPr>
        <w:t>Der Modellname Stelvio ist übrigens eine Hommage an die höchste asphalti</w:t>
      </w:r>
      <w:r w:rsidR="00962B08">
        <w:rPr>
          <w:rFonts w:cs="Arial"/>
          <w:sz w:val="20"/>
          <w:szCs w:val="20"/>
          <w:lang w:val="de-DE"/>
        </w:rPr>
        <w:t>erte Passstraße in den italieni</w:t>
      </w:r>
      <w:r w:rsidRPr="005F5A4D">
        <w:rPr>
          <w:rFonts w:cs="Arial"/>
          <w:sz w:val="20"/>
          <w:szCs w:val="20"/>
          <w:lang w:val="de-DE"/>
        </w:rPr>
        <w:t>schen Alpen, die zweithöchste in Europa – das Stilfser Joch. Die „Strada Statale 38 dello Stelvio“ bietet auf rund 20 Kilometern und mit 75 Kehren, atemberaubende Ausblicke und stellen</w:t>
      </w:r>
      <w:r w:rsidRPr="005F5A4D">
        <w:rPr>
          <w:rFonts w:cs="Arial"/>
          <w:sz w:val="20"/>
          <w:szCs w:val="20"/>
          <w:lang w:val="de-DE"/>
        </w:rPr>
        <w:softHyphen/>
        <w:t xml:space="preserve">weise mehr als sieben Prozent Steigung bis hinauf zur Passhöhe auf 2.758 Meter. Diese einzigartige Straße bildete die Inspiration für den Fahrspaß und die Leistungsfähigkeit, die der neue Alfa Romeo Stelvio bietet.  </w:t>
      </w:r>
    </w:p>
    <w:p w:rsidR="005F5A4D" w:rsidRPr="005F5A4D" w:rsidRDefault="005F5A4D" w:rsidP="005F5A4D">
      <w:pPr>
        <w:rPr>
          <w:rFonts w:cs="Arial"/>
          <w:i/>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Andreas Blecha</w:t>
      </w:r>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Schönbrunner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Default="007C285E" w:rsidP="0003669A">
      <w:pPr>
        <w:pStyle w:val="04NomeLetteraItalic"/>
        <w:spacing w:line="240" w:lineRule="auto"/>
        <w:rPr>
          <w:rStyle w:val="Hyperlink"/>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p w:rsidR="00A415D8" w:rsidRDefault="00A415D8" w:rsidP="0003669A">
      <w:pPr>
        <w:pStyle w:val="04NomeLetteraItalic"/>
        <w:spacing w:line="240" w:lineRule="auto"/>
        <w:rPr>
          <w:rStyle w:val="Hyperlink"/>
          <w:rFonts w:asciiTheme="minorHAnsi" w:hAnsiTheme="minorHAnsi" w:cstheme="minorHAnsi"/>
          <w:i w:val="0"/>
          <w:szCs w:val="16"/>
          <w:lang w:val="de-AT"/>
        </w:rPr>
      </w:pPr>
    </w:p>
    <w:tbl>
      <w:tblPr>
        <w:tblW w:w="6640"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26"/>
        <w:gridCol w:w="2514"/>
      </w:tblGrid>
      <w:tr w:rsidR="00A415D8" w:rsidRPr="002B788B" w:rsidTr="00D81746">
        <w:trPr>
          <w:trHeight w:val="315"/>
          <w:jc w:val="center"/>
        </w:trPr>
        <w:tc>
          <w:tcPr>
            <w:tcW w:w="4126" w:type="dxa"/>
            <w:shd w:val="clear" w:color="auto" w:fill="auto"/>
            <w:noWrap/>
            <w:vAlign w:val="bottom"/>
            <w:hideMark/>
          </w:tcPr>
          <w:p w:rsidR="00A415D8" w:rsidRPr="002B788B" w:rsidRDefault="00A415D8" w:rsidP="00D81746">
            <w:pPr>
              <w:spacing w:line="240" w:lineRule="auto"/>
              <w:rPr>
                <w:sz w:val="20"/>
                <w:szCs w:val="20"/>
              </w:rPr>
            </w:pP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 xml:space="preserve">2.0 </w:t>
            </w:r>
            <w:r>
              <w:rPr>
                <w:sz w:val="20"/>
                <w:szCs w:val="20"/>
              </w:rPr>
              <w:t>Turbo</w:t>
            </w:r>
            <w:r w:rsidRPr="002B788B">
              <w:rPr>
                <w:sz w:val="20"/>
                <w:szCs w:val="20"/>
              </w:rPr>
              <w:t xml:space="preserve"> </w:t>
            </w:r>
            <w:r>
              <w:rPr>
                <w:sz w:val="20"/>
                <w:szCs w:val="20"/>
              </w:rPr>
              <w:t>206 kW      (</w:t>
            </w:r>
            <w:r w:rsidRPr="002B788B">
              <w:rPr>
                <w:sz w:val="20"/>
                <w:szCs w:val="20"/>
              </w:rPr>
              <w:t>280</w:t>
            </w:r>
            <w:r>
              <w:rPr>
                <w:sz w:val="20"/>
                <w:szCs w:val="20"/>
              </w:rPr>
              <w:t xml:space="preserve"> PS)</w:t>
            </w:r>
            <w:r w:rsidRPr="002B788B">
              <w:rPr>
                <w:sz w:val="20"/>
                <w:szCs w:val="20"/>
              </w:rPr>
              <w:t xml:space="preserve"> AT AWD</w:t>
            </w:r>
          </w:p>
        </w:tc>
      </w:tr>
      <w:tr w:rsidR="00A415D8" w:rsidRPr="002B788B" w:rsidTr="00D81746">
        <w:trPr>
          <w:trHeight w:val="300"/>
          <w:jc w:val="center"/>
        </w:trPr>
        <w:tc>
          <w:tcPr>
            <w:tcW w:w="4126" w:type="dxa"/>
            <w:shd w:val="clear" w:color="000000" w:fill="A6A6A6"/>
            <w:noWrap/>
            <w:vAlign w:val="bottom"/>
            <w:hideMark/>
          </w:tcPr>
          <w:p w:rsidR="00A415D8" w:rsidRPr="002B788B" w:rsidRDefault="00A415D8" w:rsidP="00D81746">
            <w:pPr>
              <w:spacing w:line="240" w:lineRule="auto"/>
              <w:jc w:val="center"/>
              <w:rPr>
                <w:b/>
                <w:bCs/>
                <w:sz w:val="20"/>
                <w:szCs w:val="20"/>
              </w:rPr>
            </w:pPr>
            <w:r>
              <w:rPr>
                <w:b/>
                <w:bCs/>
                <w:sz w:val="20"/>
                <w:szCs w:val="20"/>
              </w:rPr>
              <w:t>TECHNISCHE DATEN</w:t>
            </w:r>
          </w:p>
        </w:tc>
        <w:tc>
          <w:tcPr>
            <w:tcW w:w="2514" w:type="dxa"/>
            <w:shd w:val="clear" w:color="000000" w:fill="A6A6A6"/>
            <w:noWrap/>
            <w:vAlign w:val="bottom"/>
            <w:hideMark/>
          </w:tcPr>
          <w:p w:rsidR="00A415D8" w:rsidRPr="002B788B" w:rsidRDefault="00A415D8" w:rsidP="00D81746">
            <w:pPr>
              <w:spacing w:line="240" w:lineRule="auto"/>
              <w:rPr>
                <w:sz w:val="20"/>
                <w:szCs w:val="20"/>
              </w:rPr>
            </w:pPr>
            <w:r w:rsidRPr="002B788B">
              <w:rPr>
                <w:sz w:val="20"/>
                <w:szCs w:val="20"/>
              </w:rPr>
              <w:t> </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 xml:space="preserve">Getriebe </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Pr>
                <w:sz w:val="20"/>
                <w:szCs w:val="20"/>
              </w:rPr>
              <w:t>8-Gang Automatik</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 xml:space="preserve">Anzahl Zylinder </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 xml:space="preserve">4, in </w:t>
            </w:r>
            <w:r>
              <w:rPr>
                <w:sz w:val="20"/>
                <w:szCs w:val="20"/>
              </w:rPr>
              <w:t>Reihe</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Anzahl Ventile pro Zylinder</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4</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Hubraum (cm3)</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1995</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Leistung KW @U/min</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206 KW @ 5</w:t>
            </w:r>
            <w:r>
              <w:rPr>
                <w:sz w:val="20"/>
                <w:szCs w:val="20"/>
              </w:rPr>
              <w:t>.</w:t>
            </w:r>
            <w:r w:rsidRPr="002B788B">
              <w:rPr>
                <w:sz w:val="20"/>
                <w:szCs w:val="20"/>
              </w:rPr>
              <w:t>250</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Maximales Drehmoment KW @U/min</w:t>
            </w:r>
          </w:p>
        </w:tc>
        <w:tc>
          <w:tcPr>
            <w:tcW w:w="2514" w:type="dxa"/>
            <w:shd w:val="clear" w:color="auto" w:fill="auto"/>
            <w:noWrap/>
            <w:vAlign w:val="bottom"/>
            <w:hideMark/>
          </w:tcPr>
          <w:p w:rsidR="00A415D8" w:rsidRPr="002B788B" w:rsidRDefault="00A415D8" w:rsidP="00A415D8">
            <w:pPr>
              <w:spacing w:line="240" w:lineRule="auto"/>
              <w:jc w:val="center"/>
              <w:rPr>
                <w:sz w:val="20"/>
                <w:szCs w:val="20"/>
              </w:rPr>
            </w:pPr>
            <w:r w:rsidRPr="002B788B">
              <w:rPr>
                <w:sz w:val="20"/>
                <w:szCs w:val="20"/>
              </w:rPr>
              <w:t>400 N</w:t>
            </w:r>
            <w:r>
              <w:rPr>
                <w:sz w:val="20"/>
                <w:szCs w:val="20"/>
              </w:rPr>
              <w:t>m</w:t>
            </w:r>
            <w:r w:rsidRPr="002B788B">
              <w:rPr>
                <w:sz w:val="20"/>
                <w:szCs w:val="20"/>
              </w:rPr>
              <w:t>@ 2</w:t>
            </w:r>
            <w:r>
              <w:rPr>
                <w:sz w:val="20"/>
                <w:szCs w:val="20"/>
              </w:rPr>
              <w:t>.</w:t>
            </w:r>
            <w:r w:rsidRPr="002B788B">
              <w:rPr>
                <w:sz w:val="20"/>
                <w:szCs w:val="20"/>
              </w:rPr>
              <w:t>250</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Beschleunigung 0-100 km/h (s)</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5,7</w:t>
            </w:r>
          </w:p>
        </w:tc>
      </w:tr>
      <w:tr w:rsidR="00A415D8" w:rsidRPr="002B788B" w:rsidTr="00D81746">
        <w:trPr>
          <w:trHeight w:val="315"/>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Höchstgeschwindigkeit (km/h)</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230</w:t>
            </w:r>
          </w:p>
        </w:tc>
      </w:tr>
      <w:tr w:rsidR="00A415D8" w:rsidRPr="002B788B" w:rsidTr="00D81746">
        <w:trPr>
          <w:trHeight w:val="300"/>
          <w:jc w:val="center"/>
        </w:trPr>
        <w:tc>
          <w:tcPr>
            <w:tcW w:w="4126" w:type="dxa"/>
            <w:shd w:val="clear" w:color="000000" w:fill="A6A6A6"/>
            <w:noWrap/>
            <w:vAlign w:val="bottom"/>
            <w:hideMark/>
          </w:tcPr>
          <w:p w:rsidR="00A415D8" w:rsidRPr="00A415D8" w:rsidRDefault="00A415D8" w:rsidP="00D81746">
            <w:pPr>
              <w:spacing w:line="240" w:lineRule="auto"/>
              <w:jc w:val="center"/>
              <w:rPr>
                <w:b/>
                <w:bCs/>
                <w:sz w:val="20"/>
                <w:szCs w:val="20"/>
                <w:lang w:val="de-AT"/>
              </w:rPr>
            </w:pPr>
            <w:r w:rsidRPr="00A415D8">
              <w:rPr>
                <w:b/>
                <w:bCs/>
                <w:sz w:val="20"/>
                <w:szCs w:val="20"/>
                <w:lang w:val="de-AT"/>
              </w:rPr>
              <w:t xml:space="preserve">VERBRAUCH </w:t>
            </w:r>
            <w:r w:rsidRPr="00A415D8">
              <w:rPr>
                <w:b/>
                <w:bCs/>
                <w:sz w:val="16"/>
                <w:szCs w:val="16"/>
                <w:lang w:val="de-AT"/>
              </w:rPr>
              <w:t>(nach RL 80/1268/EWG)</w:t>
            </w:r>
            <w:r w:rsidRPr="00A415D8">
              <w:rPr>
                <w:b/>
                <w:bCs/>
                <w:sz w:val="20"/>
                <w:szCs w:val="20"/>
                <w:lang w:val="de-AT"/>
              </w:rPr>
              <w:t>*</w:t>
            </w:r>
          </w:p>
        </w:tc>
        <w:tc>
          <w:tcPr>
            <w:tcW w:w="2514" w:type="dxa"/>
            <w:shd w:val="clear" w:color="000000" w:fill="A6A6A6"/>
            <w:noWrap/>
            <w:vAlign w:val="bottom"/>
            <w:hideMark/>
          </w:tcPr>
          <w:p w:rsidR="00A415D8" w:rsidRPr="002B788B" w:rsidRDefault="00A415D8" w:rsidP="00D81746">
            <w:pPr>
              <w:spacing w:line="240" w:lineRule="auto"/>
              <w:rPr>
                <w:sz w:val="20"/>
                <w:szCs w:val="20"/>
              </w:rPr>
            </w:pPr>
            <w:r w:rsidRPr="002B788B">
              <w:rPr>
                <w:sz w:val="20"/>
                <w:szCs w:val="20"/>
              </w:rPr>
              <w:t> </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Abgasnorm</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Euro 6b</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Kraftstoffverbrauch – innerorts (l/100 km)</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8,9</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Kraftstoffverbrauch – außerorts (l/100 km)</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5,9</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Kraftstoffverbrauch – kombiniert (l/100 km)</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7</w:t>
            </w:r>
          </w:p>
        </w:tc>
      </w:tr>
      <w:tr w:rsidR="00A415D8" w:rsidRPr="002B788B" w:rsidTr="00D81746">
        <w:trPr>
          <w:trHeight w:val="315"/>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CO</w:t>
            </w:r>
            <w:r w:rsidRPr="00A415D8">
              <w:rPr>
                <w:sz w:val="20"/>
                <w:szCs w:val="20"/>
                <w:vertAlign w:val="subscript"/>
                <w:lang w:val="de-AT"/>
              </w:rPr>
              <w:t>2</w:t>
            </w:r>
            <w:r w:rsidRPr="00A415D8">
              <w:rPr>
                <w:sz w:val="20"/>
                <w:szCs w:val="20"/>
                <w:lang w:val="de-AT"/>
              </w:rPr>
              <w:t>–Emission (g/km) kombiniert</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161</w:t>
            </w:r>
          </w:p>
        </w:tc>
      </w:tr>
      <w:tr w:rsidR="00A415D8" w:rsidRPr="002B788B" w:rsidTr="00D81746">
        <w:trPr>
          <w:trHeight w:val="300"/>
          <w:jc w:val="center"/>
        </w:trPr>
        <w:tc>
          <w:tcPr>
            <w:tcW w:w="4126" w:type="dxa"/>
            <w:shd w:val="clear" w:color="000000" w:fill="A6A6A6"/>
            <w:noWrap/>
            <w:vAlign w:val="bottom"/>
            <w:hideMark/>
          </w:tcPr>
          <w:p w:rsidR="00A415D8" w:rsidRPr="00A415D8" w:rsidRDefault="00A415D8" w:rsidP="00D81746">
            <w:pPr>
              <w:spacing w:line="240" w:lineRule="auto"/>
              <w:jc w:val="center"/>
              <w:rPr>
                <w:b/>
                <w:bCs/>
                <w:sz w:val="20"/>
                <w:szCs w:val="20"/>
                <w:lang w:val="de-AT"/>
              </w:rPr>
            </w:pPr>
            <w:r w:rsidRPr="00A415D8">
              <w:rPr>
                <w:b/>
                <w:sz w:val="20"/>
                <w:szCs w:val="20"/>
                <w:lang w:val="de-AT"/>
              </w:rPr>
              <w:t>GEWICHTE UND ABMESSUNGEN</w:t>
            </w:r>
            <w:r w:rsidRPr="00A415D8">
              <w:rPr>
                <w:b/>
                <w:bCs/>
                <w:sz w:val="20"/>
                <w:szCs w:val="20"/>
                <w:lang w:val="de-AT"/>
              </w:rPr>
              <w:t xml:space="preserve"> </w:t>
            </w:r>
          </w:p>
        </w:tc>
        <w:tc>
          <w:tcPr>
            <w:tcW w:w="2514" w:type="dxa"/>
            <w:shd w:val="clear" w:color="000000" w:fill="A6A6A6"/>
            <w:noWrap/>
            <w:vAlign w:val="bottom"/>
            <w:hideMark/>
          </w:tcPr>
          <w:p w:rsidR="00A415D8" w:rsidRPr="002B788B" w:rsidRDefault="00A415D8" w:rsidP="00D81746">
            <w:pPr>
              <w:spacing w:line="240" w:lineRule="auto"/>
              <w:rPr>
                <w:sz w:val="20"/>
                <w:szCs w:val="20"/>
              </w:rPr>
            </w:pPr>
            <w:r w:rsidRPr="002B788B">
              <w:rPr>
                <w:sz w:val="20"/>
                <w:szCs w:val="20"/>
              </w:rPr>
              <w:t> </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Leergewicht ohne Fahrer (kg)</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1</w:t>
            </w:r>
            <w:r>
              <w:rPr>
                <w:sz w:val="20"/>
                <w:szCs w:val="20"/>
              </w:rPr>
              <w:t>.</w:t>
            </w:r>
            <w:r w:rsidRPr="002B788B">
              <w:rPr>
                <w:sz w:val="20"/>
                <w:szCs w:val="20"/>
              </w:rPr>
              <w:t>660</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 xml:space="preserve">Höhe (mm) </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Pr>
                <w:sz w:val="20"/>
                <w:szCs w:val="20"/>
              </w:rPr>
              <w:t>1</w:t>
            </w:r>
            <w:r>
              <w:rPr>
                <w:sz w:val="20"/>
                <w:szCs w:val="20"/>
              </w:rPr>
              <w:t>.</w:t>
            </w:r>
            <w:r>
              <w:rPr>
                <w:sz w:val="20"/>
                <w:szCs w:val="20"/>
              </w:rPr>
              <w:t>64</w:t>
            </w:r>
            <w:r w:rsidRPr="002B788B">
              <w:rPr>
                <w:sz w:val="20"/>
                <w:szCs w:val="20"/>
              </w:rPr>
              <w:t>8</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Breite (mm)</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1</w:t>
            </w:r>
            <w:r>
              <w:rPr>
                <w:sz w:val="20"/>
                <w:szCs w:val="20"/>
              </w:rPr>
              <w:t>.</w:t>
            </w:r>
            <w:r w:rsidRPr="002B788B">
              <w:rPr>
                <w:sz w:val="20"/>
                <w:szCs w:val="20"/>
              </w:rPr>
              <w:t>903 (</w:t>
            </w:r>
            <w:r>
              <w:rPr>
                <w:sz w:val="20"/>
                <w:szCs w:val="20"/>
              </w:rPr>
              <w:t>ohne Spiegel</w:t>
            </w:r>
            <w:r w:rsidRPr="002B788B">
              <w:rPr>
                <w:sz w:val="20"/>
                <w:szCs w:val="20"/>
              </w:rPr>
              <w:t>)</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Länge (mm)</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4</w:t>
            </w:r>
            <w:r>
              <w:rPr>
                <w:sz w:val="20"/>
                <w:szCs w:val="20"/>
              </w:rPr>
              <w:t>.</w:t>
            </w:r>
            <w:r w:rsidRPr="002B788B">
              <w:rPr>
                <w:sz w:val="20"/>
                <w:szCs w:val="20"/>
              </w:rPr>
              <w:t>687</w:t>
            </w:r>
          </w:p>
        </w:tc>
      </w:tr>
      <w:tr w:rsidR="00A415D8" w:rsidRPr="002B788B" w:rsidTr="00D81746">
        <w:trPr>
          <w:trHeight w:val="300"/>
          <w:jc w:val="center"/>
        </w:trPr>
        <w:tc>
          <w:tcPr>
            <w:tcW w:w="4126" w:type="dxa"/>
            <w:shd w:val="clear" w:color="auto" w:fill="auto"/>
            <w:noWrap/>
            <w:vAlign w:val="bottom"/>
            <w:hideMark/>
          </w:tcPr>
          <w:p w:rsidR="00A415D8" w:rsidRPr="00A415D8" w:rsidRDefault="00A415D8" w:rsidP="00D81746">
            <w:pPr>
              <w:spacing w:line="240" w:lineRule="auto"/>
              <w:rPr>
                <w:sz w:val="20"/>
                <w:szCs w:val="20"/>
                <w:lang w:val="de-AT"/>
              </w:rPr>
            </w:pPr>
            <w:r w:rsidRPr="00A415D8">
              <w:rPr>
                <w:sz w:val="20"/>
                <w:szCs w:val="20"/>
                <w:lang w:val="de-AT"/>
              </w:rPr>
              <w:t xml:space="preserve">Radstand (mm) </w:t>
            </w:r>
          </w:p>
        </w:tc>
        <w:tc>
          <w:tcPr>
            <w:tcW w:w="2514" w:type="dxa"/>
            <w:shd w:val="clear" w:color="auto" w:fill="auto"/>
            <w:noWrap/>
            <w:vAlign w:val="bottom"/>
            <w:hideMark/>
          </w:tcPr>
          <w:p w:rsidR="00A415D8" w:rsidRPr="002B788B" w:rsidRDefault="00A415D8" w:rsidP="00D81746">
            <w:pPr>
              <w:spacing w:line="240" w:lineRule="auto"/>
              <w:jc w:val="center"/>
              <w:rPr>
                <w:sz w:val="20"/>
                <w:szCs w:val="20"/>
              </w:rPr>
            </w:pPr>
            <w:r w:rsidRPr="002B788B">
              <w:rPr>
                <w:sz w:val="20"/>
                <w:szCs w:val="20"/>
              </w:rPr>
              <w:t>2</w:t>
            </w:r>
            <w:r>
              <w:rPr>
                <w:sz w:val="20"/>
                <w:szCs w:val="20"/>
              </w:rPr>
              <w:t>.</w:t>
            </w:r>
            <w:r w:rsidRPr="002B788B">
              <w:rPr>
                <w:sz w:val="20"/>
                <w:szCs w:val="20"/>
              </w:rPr>
              <w:t>818</w:t>
            </w:r>
          </w:p>
        </w:tc>
      </w:tr>
      <w:tr w:rsidR="00A415D8" w:rsidRPr="002B788B" w:rsidTr="00D81746">
        <w:trPr>
          <w:trHeight w:val="300"/>
          <w:jc w:val="center"/>
        </w:trPr>
        <w:tc>
          <w:tcPr>
            <w:tcW w:w="4126" w:type="dxa"/>
            <w:shd w:val="clear" w:color="auto" w:fill="auto"/>
            <w:noWrap/>
            <w:vAlign w:val="bottom"/>
          </w:tcPr>
          <w:p w:rsidR="00A415D8" w:rsidRPr="00A415D8" w:rsidRDefault="00A415D8" w:rsidP="00D81746">
            <w:pPr>
              <w:spacing w:line="240" w:lineRule="auto"/>
              <w:rPr>
                <w:sz w:val="20"/>
                <w:szCs w:val="20"/>
                <w:lang w:val="de-AT"/>
              </w:rPr>
            </w:pPr>
            <w:r w:rsidRPr="00A415D8">
              <w:rPr>
                <w:sz w:val="20"/>
                <w:szCs w:val="20"/>
                <w:lang w:val="de-AT"/>
              </w:rPr>
              <w:t>Kofferraumvolumen (l)</w:t>
            </w:r>
          </w:p>
        </w:tc>
        <w:tc>
          <w:tcPr>
            <w:tcW w:w="2514" w:type="dxa"/>
            <w:shd w:val="clear" w:color="auto" w:fill="auto"/>
            <w:noWrap/>
            <w:vAlign w:val="bottom"/>
          </w:tcPr>
          <w:p w:rsidR="00A415D8" w:rsidRPr="002B788B" w:rsidRDefault="00A415D8" w:rsidP="00D81746">
            <w:pPr>
              <w:spacing w:line="240" w:lineRule="auto"/>
              <w:jc w:val="center"/>
              <w:rPr>
                <w:sz w:val="20"/>
                <w:szCs w:val="20"/>
              </w:rPr>
            </w:pPr>
            <w:r>
              <w:rPr>
                <w:sz w:val="20"/>
                <w:szCs w:val="20"/>
              </w:rPr>
              <w:t>525</w:t>
            </w:r>
          </w:p>
        </w:tc>
      </w:tr>
    </w:tbl>
    <w:p w:rsidR="00A415D8" w:rsidRPr="0020361E" w:rsidRDefault="00A415D8" w:rsidP="0003669A">
      <w:pPr>
        <w:pStyle w:val="04NomeLetteraItalic"/>
        <w:spacing w:line="240" w:lineRule="auto"/>
        <w:rPr>
          <w:rFonts w:asciiTheme="minorHAnsi" w:hAnsiTheme="minorHAnsi" w:cstheme="minorHAnsi"/>
          <w:i w:val="0"/>
          <w:szCs w:val="16"/>
          <w:lang w:val="de-AT"/>
        </w:rPr>
      </w:pPr>
    </w:p>
    <w:sectPr w:rsidR="00A415D8" w:rsidRPr="0020361E" w:rsidSect="00681898">
      <w:headerReference w:type="default" r:id="rId12"/>
      <w:footerReference w:type="default" r:id="rId13"/>
      <w:headerReference w:type="first" r:id="rId14"/>
      <w:footerReference w:type="first" r:id="rId15"/>
      <w:pgSz w:w="11906" w:h="16838"/>
      <w:pgMar w:top="2835"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0BEE57D" wp14:editId="06769BD8">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F456020" wp14:editId="73855701">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5D67C815" wp14:editId="7173BE1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5A0C0C92" wp14:editId="1B4B2D82">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E1DA05B" wp14:editId="419D8B8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82AAD" w:rsidRPr="00582AAD">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82AAD" w:rsidRPr="00582AAD">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FE133B" wp14:editId="553494D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5D3E4D0D" wp14:editId="3A1EC2DD">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49267BA4" wp14:editId="646216DF">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214501D" wp14:editId="00523FFB">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6E6D32AF" wp14:editId="6E3E4DBF">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67398F4C" wp14:editId="263B3AA4">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49456BDC" wp14:editId="0747BF4D">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682A16C" wp14:editId="3C778BC5">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139CEBF" wp14:editId="31BD487C">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45928162" wp14:editId="207A5941">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50B83"/>
    <w:rsid w:val="00267622"/>
    <w:rsid w:val="002A6DB2"/>
    <w:rsid w:val="002D694C"/>
    <w:rsid w:val="00315CEA"/>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5050F9"/>
    <w:rsid w:val="00507852"/>
    <w:rsid w:val="0052110D"/>
    <w:rsid w:val="00544DF0"/>
    <w:rsid w:val="00551514"/>
    <w:rsid w:val="00555C1D"/>
    <w:rsid w:val="00561499"/>
    <w:rsid w:val="00582AAD"/>
    <w:rsid w:val="005850A0"/>
    <w:rsid w:val="005858DB"/>
    <w:rsid w:val="005B2965"/>
    <w:rsid w:val="005C3C0A"/>
    <w:rsid w:val="005D7A0C"/>
    <w:rsid w:val="005E568C"/>
    <w:rsid w:val="005F5A4D"/>
    <w:rsid w:val="00616BF5"/>
    <w:rsid w:val="00633EE1"/>
    <w:rsid w:val="00642958"/>
    <w:rsid w:val="00670FF8"/>
    <w:rsid w:val="00681898"/>
    <w:rsid w:val="006B3448"/>
    <w:rsid w:val="007219CA"/>
    <w:rsid w:val="00724911"/>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8E41BF"/>
    <w:rsid w:val="0090278D"/>
    <w:rsid w:val="00932C53"/>
    <w:rsid w:val="0093518E"/>
    <w:rsid w:val="00954835"/>
    <w:rsid w:val="00962B08"/>
    <w:rsid w:val="00974C7A"/>
    <w:rsid w:val="009B235E"/>
    <w:rsid w:val="009F4A69"/>
    <w:rsid w:val="009F650A"/>
    <w:rsid w:val="00A040A1"/>
    <w:rsid w:val="00A21A4C"/>
    <w:rsid w:val="00A367CF"/>
    <w:rsid w:val="00A415D8"/>
    <w:rsid w:val="00A83BA0"/>
    <w:rsid w:val="00A968B5"/>
    <w:rsid w:val="00AA20DB"/>
    <w:rsid w:val="00AA5EBA"/>
    <w:rsid w:val="00AB4BA3"/>
    <w:rsid w:val="00AC33CA"/>
    <w:rsid w:val="00B103AA"/>
    <w:rsid w:val="00B3421A"/>
    <w:rsid w:val="00B528E5"/>
    <w:rsid w:val="00B56CCF"/>
    <w:rsid w:val="00B63882"/>
    <w:rsid w:val="00B84A91"/>
    <w:rsid w:val="00BA540C"/>
    <w:rsid w:val="00BB7006"/>
    <w:rsid w:val="00BD5DFC"/>
    <w:rsid w:val="00BF2D79"/>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00752"/>
    <w:rsid w:val="00E242B3"/>
    <w:rsid w:val="00E25B45"/>
    <w:rsid w:val="00E355E4"/>
    <w:rsid w:val="00E365DA"/>
    <w:rsid w:val="00E460F4"/>
    <w:rsid w:val="00E80FF9"/>
    <w:rsid w:val="00E81717"/>
    <w:rsid w:val="00E84EBA"/>
    <w:rsid w:val="00E8679B"/>
    <w:rsid w:val="00EB2D4C"/>
    <w:rsid w:val="00EC31AB"/>
    <w:rsid w:val="00EC3397"/>
    <w:rsid w:val="00F44613"/>
    <w:rsid w:val="00F54CA6"/>
    <w:rsid w:val="00F6438A"/>
    <w:rsid w:val="00F66FF7"/>
    <w:rsid w:val="00FD3093"/>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6000-AD15-4C81-BFB2-CF63FF6F0D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907633C-2D43-4EAB-9446-2006CFBF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985</Words>
  <Characters>5618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6590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15</cp:revision>
  <cp:lastPrinted>2017-01-10T10:49:00Z</cp:lastPrinted>
  <dcterms:created xsi:type="dcterms:W3CDTF">2017-01-12T14:03:00Z</dcterms:created>
  <dcterms:modified xsi:type="dcterms:W3CDTF">2017-01-17T14:07:00Z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cf3f50cc-43cb-443d-83a4-ea6b0240011f</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F05458A,17.01.2017 15:07:18,PUBLIC</vt:lpwstr>
  </property>
</Properties>
</file>